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EB7E0F9"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00646800" w:rsidRPr="00646800">
        <w:rPr>
          <w:bCs/>
          <w:noProof w:val="0"/>
          <w:sz w:val="24"/>
          <w:szCs w:val="24"/>
        </w:rPr>
        <w:t>R2-2312122</w:t>
      </w:r>
    </w:p>
    <w:p w14:paraId="11776FA6" w14:textId="15579604" w:rsidR="00A209D6" w:rsidRPr="00465587" w:rsidRDefault="00F42493"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F3E701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470A0">
        <w:rPr>
          <w:rFonts w:cs="Arial"/>
          <w:b/>
          <w:bCs/>
          <w:sz w:val="24"/>
          <w:lang w:eastAsia="ja-JP"/>
        </w:rPr>
        <w:t>7.2</w:t>
      </w:r>
      <w:r w:rsidR="00646800">
        <w:rPr>
          <w:rFonts w:cs="Arial"/>
          <w:b/>
          <w:bCs/>
          <w:sz w:val="24"/>
          <w:lang w:eastAsia="ja-JP"/>
        </w:rPr>
        <w:t>5</w:t>
      </w:r>
      <w:r w:rsidR="00F470A0">
        <w:rPr>
          <w:rFonts w:cs="Arial"/>
          <w:b/>
          <w:bCs/>
          <w:sz w:val="24"/>
          <w:lang w:eastAsia="ja-JP"/>
        </w:rPr>
        <w:t>.3</w:t>
      </w:r>
    </w:p>
    <w:p w14:paraId="73188B46" w14:textId="29ABA9B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646800">
        <w:rPr>
          <w:rFonts w:ascii="Arial" w:hAnsi="Arial" w:cs="Arial"/>
          <w:b/>
          <w:bCs/>
          <w:sz w:val="24"/>
        </w:rPr>
        <w:t>Anterix</w:t>
      </w:r>
    </w:p>
    <w:p w14:paraId="553D264F" w14:textId="2367DA2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7D0D" w:rsidRPr="00137D0D">
        <w:rPr>
          <w:rFonts w:ascii="Arial" w:hAnsi="Arial" w:cs="Arial"/>
          <w:b/>
          <w:bCs/>
          <w:sz w:val="24"/>
        </w:rPr>
        <w:t>MFBI behavior of non-default duplex band (b8) and default duplex (b106) systems</w:t>
      </w:r>
    </w:p>
    <w:p w14:paraId="6FEB19D6" w14:textId="107878D1"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 xml:space="preserve">Discussion and </w:t>
      </w:r>
      <w:r w:rsidR="00646800">
        <w:rPr>
          <w:rFonts w:ascii="Arial" w:hAnsi="Arial" w:cs="Arial"/>
          <w:b/>
          <w:bCs/>
          <w:sz w:val="24"/>
        </w:rPr>
        <w:t>Information</w:t>
      </w:r>
    </w:p>
    <w:p w14:paraId="294B1FC1" w14:textId="77777777" w:rsidR="00A209D6" w:rsidRPr="006E13D1" w:rsidRDefault="00A209D6" w:rsidP="00A209D6">
      <w:pPr>
        <w:pStyle w:val="Heading1"/>
      </w:pPr>
      <w:r w:rsidRPr="006E13D1">
        <w:t>1</w:t>
      </w:r>
      <w:r w:rsidRPr="006E13D1">
        <w:tab/>
      </w:r>
      <w:r>
        <w:t>Introduction</w:t>
      </w:r>
    </w:p>
    <w:p w14:paraId="4854EE57" w14:textId="78BFA81D" w:rsidR="009339CB" w:rsidRDefault="009B3972" w:rsidP="009339CB">
      <w:r>
        <w:t xml:space="preserve">This TDoc discusses </w:t>
      </w:r>
      <w:r w:rsidR="004E12B7">
        <w:t>the expected behavior of implementing the MFBI to support band 106 and n106 devices in band 8 private networks</w:t>
      </w:r>
      <w:r>
        <w:t>.</w:t>
      </w:r>
    </w:p>
    <w:p w14:paraId="7D484B6E" w14:textId="50440680" w:rsidR="009339CB" w:rsidRPr="006E13D1" w:rsidRDefault="009339CB" w:rsidP="009339CB">
      <w:pPr>
        <w:pStyle w:val="Heading1"/>
      </w:pPr>
      <w:r w:rsidRPr="006E13D1">
        <w:t>2</w:t>
      </w:r>
      <w:r w:rsidRPr="006E13D1">
        <w:tab/>
      </w:r>
      <w:r w:rsidR="009B3972">
        <w:t>Discussion</w:t>
      </w:r>
    </w:p>
    <w:p w14:paraId="5982B445" w14:textId="6BA15798" w:rsidR="009339CB" w:rsidRPr="006E13D1" w:rsidRDefault="009339CB" w:rsidP="009339CB">
      <w:pPr>
        <w:pStyle w:val="Heading2"/>
      </w:pPr>
      <w:r>
        <w:t>2</w:t>
      </w:r>
      <w:r w:rsidRPr="006E13D1">
        <w:t>.1</w:t>
      </w:r>
      <w:r w:rsidRPr="006E13D1">
        <w:tab/>
      </w:r>
      <w:r w:rsidR="004E12B7">
        <w:t>Background</w:t>
      </w:r>
    </w:p>
    <w:p w14:paraId="0A47E2DE" w14:textId="62296BA0" w:rsidR="004E12B7" w:rsidRPr="004E12B7" w:rsidRDefault="004E12B7" w:rsidP="004E12B7">
      <w:r>
        <w:t xml:space="preserve">As part of Release 18 the development of band 106, n106 and &lt;5 MHz NR were all submitted and accepted as part of the release.  This was to support existing networks that had deployed in the </w:t>
      </w:r>
      <w:r>
        <w:rPr>
          <w:iCs/>
        </w:rPr>
        <w:t xml:space="preserve">FDD spectrum allocated in 896-901 MHz (UL) and 935-940 MHz (DL).     </w:t>
      </w:r>
    </w:p>
    <w:p w14:paraId="02D71281" w14:textId="77777777" w:rsidR="004E12B7" w:rsidRDefault="004E12B7" w:rsidP="004E12B7">
      <w:pPr>
        <w:rPr>
          <w:iCs/>
        </w:rPr>
      </w:pPr>
      <w:r>
        <w:rPr>
          <w:iCs/>
        </w:rPr>
        <w:t xml:space="preserve">To support early deployments, the use of existing Band 8 devices and infrastructure was utilized as it provided similar spectral specifications except for the duplex spacing.  3GPP Band 8 allocations utilize a 45 MHz duplex spacing and the FCC 900 MHz allocation employs a 39 MHz duplexing scheme.  </w:t>
      </w:r>
    </w:p>
    <w:p w14:paraId="0FED86A7" w14:textId="77777777" w:rsidR="004E12B7" w:rsidRDefault="004E12B7" w:rsidP="004E12B7">
      <w:pPr>
        <w:rPr>
          <w:iCs/>
        </w:rPr>
      </w:pPr>
      <w:r>
        <w:rPr>
          <w:iCs/>
        </w:rPr>
        <w:t xml:space="preserve">Starting In 3GPP Rel-8 TS 36.331 an optional feature “Network Assigned Duplexing (NAD)” specific to IE SystemInformationBlockType2 ul-CarrierFreq can be implemented.  This allows a non-default Tx-Rx frequency duplex spacing for UL and DL FDD bands.  The basestation sends this SIB2 configuration and the Ue retunes to the specified UL frequency.   </w:t>
      </w:r>
    </w:p>
    <w:p w14:paraId="26537975" w14:textId="4BF939AB" w:rsidR="004E12B7" w:rsidRDefault="004E12B7" w:rsidP="004E12B7">
      <w:pPr>
        <w:rPr>
          <w:iCs/>
        </w:rPr>
      </w:pPr>
      <w:r>
        <w:rPr>
          <w:noProof/>
        </w:rPr>
        <w:drawing>
          <wp:inline distT="0" distB="0" distL="0" distR="0" wp14:anchorId="47F12C93" wp14:editId="2D525E52">
            <wp:extent cx="5060950" cy="1962150"/>
            <wp:effectExtent l="0" t="0" r="6350" b="0"/>
            <wp:docPr id="2017441027"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441027" name="Picture 1" descr="A diagram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0950" cy="1962150"/>
                    </a:xfrm>
                    <a:prstGeom prst="rect">
                      <a:avLst/>
                    </a:prstGeom>
                    <a:noFill/>
                    <a:ln>
                      <a:noFill/>
                    </a:ln>
                  </pic:spPr>
                </pic:pic>
              </a:graphicData>
            </a:graphic>
          </wp:inline>
        </w:drawing>
      </w:r>
    </w:p>
    <w:p w14:paraId="09F787AD" w14:textId="38C21BE4" w:rsidR="004E12B7" w:rsidRDefault="004E12B7" w:rsidP="004E12B7">
      <w:pPr>
        <w:rPr>
          <w:iCs/>
        </w:rPr>
      </w:pPr>
      <w:r>
        <w:rPr>
          <w:iCs/>
        </w:rPr>
        <w:t xml:space="preserve">The use of NAD has enabled over 13 networks to be deployed and nearly 90 vendors to be stakeholders in this new spectrum.  However, the lack of mandatory modem support has required the development of a new band.  </w:t>
      </w:r>
      <w:r w:rsidR="00EA32CB">
        <w:rPr>
          <w:iCs/>
        </w:rPr>
        <w:t>The expectation is that by RAN #102 that band 106 (completed) and n106 and &lt;5MHz will be complete.</w:t>
      </w:r>
    </w:p>
    <w:p w14:paraId="2795BC4A" w14:textId="52867201" w:rsidR="009B3972" w:rsidRDefault="009B3972" w:rsidP="009B3972">
      <w:pPr>
        <w:pStyle w:val="Heading2"/>
      </w:pPr>
      <w:r>
        <w:lastRenderedPageBreak/>
        <w:t>2</w:t>
      </w:r>
      <w:r w:rsidRPr="006E13D1">
        <w:t>.</w:t>
      </w:r>
      <w:r>
        <w:t>2</w:t>
      </w:r>
      <w:r w:rsidRPr="006E13D1">
        <w:tab/>
      </w:r>
      <w:r w:rsidR="00EA32CB">
        <w:t>Band 8 and Band 106 coexistence</w:t>
      </w:r>
    </w:p>
    <w:p w14:paraId="57C331F1" w14:textId="2A236211" w:rsidR="00EA32CB" w:rsidRDefault="00EA32CB" w:rsidP="00EA32CB">
      <w:pPr>
        <w:pStyle w:val="Heading2"/>
        <w:ind w:left="0" w:firstLine="0"/>
        <w:rPr>
          <w:rFonts w:ascii="Times New Roman" w:hAnsi="Times New Roman"/>
          <w:sz w:val="20"/>
        </w:rPr>
      </w:pPr>
      <w:bookmarkStart w:id="0" w:name="_Hlk149921655"/>
      <w:r>
        <w:rPr>
          <w:rFonts w:ascii="Times New Roman" w:hAnsi="Times New Roman"/>
          <w:sz w:val="20"/>
        </w:rPr>
        <w:t xml:space="preserve">With existing and </w:t>
      </w:r>
      <w:r w:rsidRPr="00EA32CB">
        <w:rPr>
          <w:rFonts w:ascii="Times New Roman" w:hAnsi="Times New Roman"/>
          <w:sz w:val="20"/>
        </w:rPr>
        <w:t xml:space="preserve">operational networks and </w:t>
      </w:r>
      <w:r>
        <w:rPr>
          <w:rFonts w:ascii="Times New Roman" w:hAnsi="Times New Roman"/>
          <w:sz w:val="20"/>
        </w:rPr>
        <w:t>devices deployed with Band 8 Ue and eNodeB operating with NAD there is a requirement to support new Band 106 devices and infrastructure.  When band 106 and n106 equipment becomes available, this will start to be deployed in these existing networks.  There will be legacy band 8 devices and new band 106 device and infrastructure deployed in the same network.</w:t>
      </w:r>
    </w:p>
    <w:bookmarkEnd w:id="0"/>
    <w:p w14:paraId="6BCEECB6" w14:textId="190D4CD1" w:rsidR="00EA32CB" w:rsidRDefault="00EA32CB" w:rsidP="00EA32CB">
      <w:r>
        <w:t xml:space="preserve">Scenario 1: </w:t>
      </w:r>
      <w:r w:rsidRPr="00EA32CB">
        <w:t>Existing band 8 Ue and eNodeb using NAD</w:t>
      </w:r>
      <w:r>
        <w:t>.  New band 106 devices are deployed in the band 8 network.</w:t>
      </w:r>
    </w:p>
    <w:p w14:paraId="4BEB1814" w14:textId="3501BCC3" w:rsidR="00EA32CB" w:rsidRDefault="00EA32CB" w:rsidP="00EA32CB">
      <w:r>
        <w:t xml:space="preserve">Scenario 2: New band 106 network.  Needs to support legacy band 8 NAD enabled devices and band 106 devices simultaneously. </w:t>
      </w:r>
    </w:p>
    <w:p w14:paraId="74BD38B9" w14:textId="1C409D67" w:rsidR="003B0CAD" w:rsidRDefault="003B0CAD" w:rsidP="00EA32CB">
      <w:r>
        <w:t>To support both scenarios the use of the Multi Frequency Band Indicator (MFBI) will be deployed.  A complementary CR to this document (</w:t>
      </w:r>
      <w:r w:rsidRPr="003B0CAD">
        <w:t>R4-231853</w:t>
      </w:r>
      <w:r>
        <w:t xml:space="preserve">2 and </w:t>
      </w:r>
      <w:r w:rsidRPr="003B0CAD">
        <w:t>R4-2318533</w:t>
      </w:r>
      <w:r>
        <w:t xml:space="preserve">) has been submitted to update the overlapping bands in </w:t>
      </w:r>
      <w:r w:rsidRPr="003B0CAD">
        <w:t>Annex A of TS 36.30</w:t>
      </w:r>
      <w:r>
        <w:t xml:space="preserve">.   </w:t>
      </w:r>
      <w:r w:rsidRPr="005C26C4">
        <w:t>In a CR that Ericsson wrote (R2-1306310) it defined further the actions of the ul-CarrierFre</w:t>
      </w:r>
      <w:r>
        <w:t>q</w:t>
      </w:r>
      <w:r w:rsidR="00137D0D">
        <w:t xml:space="preserve"> that helps define this behaviour of MFBI and the </w:t>
      </w:r>
      <w:r w:rsidR="00137D0D" w:rsidRPr="003B0CAD">
        <w:rPr>
          <w:rFonts w:hint="eastAsia"/>
          <w:i/>
          <w:iCs/>
          <w:lang w:val="en-US"/>
        </w:rPr>
        <w:t>ul-CarrierFreq</w:t>
      </w:r>
      <w:r w:rsidR="00137D0D" w:rsidRPr="003B0CAD">
        <w:rPr>
          <w:rFonts w:hint="eastAsia"/>
          <w:lang w:val="en-US"/>
        </w:rPr>
        <w:t> in SIB2</w:t>
      </w:r>
      <w:r w:rsidR="00137D0D">
        <w:rPr>
          <w:lang w:val="en-US"/>
        </w:rPr>
        <w:t>.</w:t>
      </w:r>
    </w:p>
    <w:p w14:paraId="2F5E054C" w14:textId="56A59E77" w:rsidR="003B0CAD" w:rsidRDefault="00326A09" w:rsidP="003B0CAD">
      <w:pPr>
        <w:rPr>
          <w:lang w:val="en-US"/>
        </w:rPr>
      </w:pPr>
      <w:r>
        <w:rPr>
          <w:lang w:val="en-US"/>
        </w:rPr>
        <w:t>With this implementation the n</w:t>
      </w:r>
      <w:r w:rsidR="003B0CAD" w:rsidRPr="003B0CAD">
        <w:rPr>
          <w:rFonts w:hint="eastAsia"/>
          <w:lang w:val="en-US"/>
        </w:rPr>
        <w:t>on-default frequency separation</w:t>
      </w:r>
      <w:r w:rsidR="00C947D0">
        <w:rPr>
          <w:lang w:val="en-US"/>
        </w:rPr>
        <w:t xml:space="preserve"> (NAD)</w:t>
      </w:r>
      <w:r w:rsidR="003B0CAD" w:rsidRPr="003B0CAD">
        <w:rPr>
          <w:rFonts w:hint="eastAsia"/>
          <w:lang w:val="en-US"/>
        </w:rPr>
        <w:t xml:space="preserve"> is only allowed for the band indicated by </w:t>
      </w:r>
      <w:r w:rsidR="003B0CAD" w:rsidRPr="003B0CAD">
        <w:rPr>
          <w:rFonts w:hint="eastAsia"/>
          <w:i/>
          <w:iCs/>
          <w:lang w:val="en-US"/>
        </w:rPr>
        <w:t>freqBandIndicator</w:t>
      </w:r>
      <w:r w:rsidR="003B0CAD" w:rsidRPr="003B0CAD">
        <w:rPr>
          <w:rFonts w:hint="eastAsia"/>
          <w:lang w:val="en-US"/>
        </w:rPr>
        <w:t>, i.e. </w:t>
      </w:r>
      <w:r w:rsidR="003B0CAD" w:rsidRPr="003B0CAD">
        <w:rPr>
          <w:rFonts w:hint="eastAsia"/>
          <w:i/>
          <w:iCs/>
          <w:lang w:val="en-US"/>
        </w:rPr>
        <w:t>ul-CarrierFreq</w:t>
      </w:r>
      <w:r w:rsidR="003B0CAD" w:rsidRPr="003B0CAD">
        <w:rPr>
          <w:rFonts w:hint="eastAsia"/>
          <w:lang w:val="en-US"/>
        </w:rPr>
        <w:t> in SIB2, if signalled, applies.</w:t>
      </w:r>
      <w:r>
        <w:rPr>
          <w:lang w:val="en-US"/>
        </w:rPr>
        <w:t xml:space="preserve">  Any b</w:t>
      </w:r>
      <w:r w:rsidR="003B0CAD" w:rsidRPr="003B0CAD">
        <w:rPr>
          <w:rFonts w:hint="eastAsia"/>
          <w:lang w:val="en-US"/>
        </w:rPr>
        <w:t>ands indicated by </w:t>
      </w:r>
      <w:r w:rsidR="003B0CAD" w:rsidRPr="003B0CAD">
        <w:rPr>
          <w:rFonts w:hint="eastAsia"/>
          <w:i/>
          <w:iCs/>
          <w:lang w:val="en-US"/>
        </w:rPr>
        <w:t>multiBandInfoList</w:t>
      </w:r>
      <w:r w:rsidR="003B0CAD" w:rsidRPr="003B0CAD">
        <w:rPr>
          <w:rFonts w:hint="eastAsia"/>
          <w:lang w:val="en-US"/>
        </w:rPr>
        <w:t> can only be used with the default duplex separation, i.e. </w:t>
      </w:r>
      <w:r w:rsidR="003B0CAD" w:rsidRPr="003B0CAD">
        <w:rPr>
          <w:rFonts w:hint="eastAsia"/>
          <w:i/>
          <w:iCs/>
          <w:lang w:val="en-US"/>
        </w:rPr>
        <w:t>ul-CarrierFreq</w:t>
      </w:r>
      <w:r w:rsidR="003B0CAD" w:rsidRPr="003B0CAD">
        <w:rPr>
          <w:rFonts w:hint="eastAsia"/>
          <w:lang w:val="en-US"/>
        </w:rPr>
        <w:t> does not apply.</w:t>
      </w:r>
    </w:p>
    <w:p w14:paraId="5FE7D5AF" w14:textId="2A060C29" w:rsidR="003B0CAD" w:rsidRDefault="00326A09" w:rsidP="003B0CAD">
      <w:pPr>
        <w:rPr>
          <w:lang w:val="en-US"/>
        </w:rPr>
      </w:pPr>
      <w:r>
        <w:rPr>
          <w:lang w:val="en-US"/>
        </w:rPr>
        <w:t xml:space="preserve">This would allow you to </w:t>
      </w:r>
      <w:r w:rsidR="003B0CAD" w:rsidRPr="003B0CAD">
        <w:rPr>
          <w:rFonts w:hint="eastAsia"/>
          <w:lang w:val="en-US"/>
        </w:rPr>
        <w:t>signal band 8 in </w:t>
      </w:r>
      <w:r w:rsidR="003B0CAD" w:rsidRPr="003B0CAD">
        <w:rPr>
          <w:rFonts w:hint="eastAsia"/>
          <w:i/>
          <w:iCs/>
          <w:lang w:val="en-US"/>
        </w:rPr>
        <w:t>freqBandIndicator</w:t>
      </w:r>
      <w:r w:rsidR="003B0CAD" w:rsidRPr="003B0CAD">
        <w:rPr>
          <w:rFonts w:hint="eastAsia"/>
          <w:lang w:val="en-US"/>
        </w:rPr>
        <w:t> and band 106 in </w:t>
      </w:r>
      <w:r w:rsidR="003B0CAD" w:rsidRPr="003B0CAD">
        <w:rPr>
          <w:rFonts w:hint="eastAsia"/>
          <w:i/>
          <w:iCs/>
          <w:lang w:val="en-US"/>
        </w:rPr>
        <w:t>multiBandInfoList</w:t>
      </w:r>
      <w:r w:rsidR="003B0CAD" w:rsidRPr="003B0CAD">
        <w:rPr>
          <w:rFonts w:hint="eastAsia"/>
          <w:lang w:val="en-US"/>
        </w:rPr>
        <w:t>.</w:t>
      </w:r>
    </w:p>
    <w:p w14:paraId="0AA2376E" w14:textId="3E7FE42B" w:rsidR="00326A09" w:rsidRDefault="00326A09" w:rsidP="003B0CAD">
      <w:pPr>
        <w:rPr>
          <w:lang w:val="en-US"/>
        </w:rPr>
      </w:pPr>
      <w:r>
        <w:rPr>
          <w:lang w:val="en-US"/>
        </w:rPr>
        <w:t>It would also support the following behaviors</w:t>
      </w:r>
    </w:p>
    <w:p w14:paraId="262E2F42" w14:textId="0665C67C" w:rsidR="003B0CAD" w:rsidRPr="00326A09" w:rsidRDefault="003B0CAD" w:rsidP="0067281B">
      <w:pPr>
        <w:pStyle w:val="ListParagraph"/>
        <w:numPr>
          <w:ilvl w:val="0"/>
          <w:numId w:val="9"/>
        </w:numPr>
        <w:rPr>
          <w:lang w:val="en-US"/>
        </w:rPr>
      </w:pPr>
      <w:r w:rsidRPr="00326A09">
        <w:rPr>
          <w:rFonts w:hint="eastAsia"/>
          <w:lang w:val="en-US"/>
        </w:rPr>
        <w:t>UE supporting band 8 only</w:t>
      </w:r>
      <w:r w:rsidR="00C947D0">
        <w:rPr>
          <w:lang w:val="en-US"/>
        </w:rPr>
        <w:t xml:space="preserve"> (NAD)</w:t>
      </w:r>
      <w:r w:rsidRPr="00326A09">
        <w:rPr>
          <w:rFonts w:hint="eastAsia"/>
          <w:lang w:val="en-US"/>
        </w:rPr>
        <w:t xml:space="preserve"> looks at </w:t>
      </w:r>
      <w:r w:rsidRPr="00326A09">
        <w:rPr>
          <w:rFonts w:hint="eastAsia"/>
          <w:i/>
          <w:iCs/>
          <w:lang w:val="en-US"/>
        </w:rPr>
        <w:t>freqBandIndicator</w:t>
      </w:r>
      <w:r w:rsidRPr="00326A09">
        <w:rPr>
          <w:rFonts w:hint="eastAsia"/>
          <w:lang w:val="en-US"/>
        </w:rPr>
        <w:t> and </w:t>
      </w:r>
      <w:r w:rsidRPr="00326A09">
        <w:rPr>
          <w:rFonts w:hint="eastAsia"/>
          <w:i/>
          <w:iCs/>
          <w:lang w:val="en-US"/>
        </w:rPr>
        <w:t>ul-CarrierFreq</w:t>
      </w:r>
      <w:r w:rsidRPr="00326A09">
        <w:rPr>
          <w:rFonts w:hint="eastAsia"/>
          <w:lang w:val="en-US"/>
        </w:rPr>
        <w:t>, and determines if the cell is accessible.</w:t>
      </w:r>
    </w:p>
    <w:p w14:paraId="54D7C08E" w14:textId="75FDE605" w:rsidR="003B0CAD" w:rsidRPr="00326A09" w:rsidRDefault="003B0CAD" w:rsidP="0067281B">
      <w:pPr>
        <w:pStyle w:val="ListParagraph"/>
        <w:numPr>
          <w:ilvl w:val="0"/>
          <w:numId w:val="9"/>
        </w:numPr>
        <w:rPr>
          <w:lang w:val="en-US"/>
        </w:rPr>
      </w:pPr>
      <w:r w:rsidRPr="00326A09">
        <w:rPr>
          <w:rFonts w:hint="eastAsia"/>
          <w:lang w:val="en-US"/>
        </w:rPr>
        <w:t>UE supporting band 106 only looks at </w:t>
      </w:r>
      <w:r w:rsidRPr="00326A09">
        <w:rPr>
          <w:rFonts w:hint="eastAsia"/>
          <w:i/>
          <w:iCs/>
          <w:lang w:val="en-US"/>
        </w:rPr>
        <w:t>multiBandInfoList</w:t>
      </w:r>
      <w:r w:rsidRPr="00326A09">
        <w:rPr>
          <w:rFonts w:hint="eastAsia"/>
          <w:lang w:val="en-US"/>
        </w:rPr>
        <w:t>, and determines if the cell is accessible.</w:t>
      </w:r>
    </w:p>
    <w:p w14:paraId="7402EFA9" w14:textId="2ED57F7E" w:rsidR="003B0CAD" w:rsidRDefault="003B0CAD" w:rsidP="0067281B">
      <w:pPr>
        <w:pStyle w:val="ListParagraph"/>
        <w:numPr>
          <w:ilvl w:val="0"/>
          <w:numId w:val="9"/>
        </w:numPr>
        <w:rPr>
          <w:lang w:val="en-US"/>
        </w:rPr>
      </w:pPr>
      <w:r w:rsidRPr="00326A09">
        <w:rPr>
          <w:rFonts w:hint="eastAsia"/>
          <w:lang w:val="en-US"/>
        </w:rPr>
        <w:t>UE supporting band 8</w:t>
      </w:r>
      <w:r w:rsidR="00C947D0">
        <w:rPr>
          <w:lang w:val="en-US"/>
        </w:rPr>
        <w:t xml:space="preserve"> (NAD)</w:t>
      </w:r>
      <w:r w:rsidRPr="00326A09">
        <w:rPr>
          <w:rFonts w:hint="eastAsia"/>
          <w:lang w:val="en-US"/>
        </w:rPr>
        <w:t xml:space="preserve"> and band 106 looks at </w:t>
      </w:r>
      <w:r w:rsidRPr="00326A09">
        <w:rPr>
          <w:rFonts w:hint="eastAsia"/>
          <w:i/>
          <w:iCs/>
          <w:lang w:val="en-US"/>
        </w:rPr>
        <w:t>freqBandIndicator</w:t>
      </w:r>
      <w:r w:rsidRPr="00326A09">
        <w:rPr>
          <w:rFonts w:hint="eastAsia"/>
          <w:lang w:val="en-US"/>
        </w:rPr>
        <w:t> and </w:t>
      </w:r>
      <w:r w:rsidRPr="00326A09">
        <w:rPr>
          <w:rFonts w:hint="eastAsia"/>
          <w:i/>
          <w:iCs/>
          <w:lang w:val="en-US"/>
        </w:rPr>
        <w:t>multiBandInfoList</w:t>
      </w:r>
      <w:r w:rsidRPr="00326A09">
        <w:rPr>
          <w:rFonts w:hint="eastAsia"/>
          <w:lang w:val="en-US"/>
        </w:rPr>
        <w:t>. Band 8 is prioritized in this case.</w:t>
      </w:r>
    </w:p>
    <w:p w14:paraId="04A2806C" w14:textId="0D5121D8" w:rsidR="00C947D0" w:rsidRPr="00326A09" w:rsidRDefault="00C947D0" w:rsidP="00C947D0">
      <w:pPr>
        <w:pStyle w:val="ListParagraph"/>
        <w:numPr>
          <w:ilvl w:val="0"/>
          <w:numId w:val="9"/>
        </w:numPr>
        <w:rPr>
          <w:lang w:val="en-US"/>
        </w:rPr>
      </w:pPr>
      <w:r w:rsidRPr="00326A09">
        <w:rPr>
          <w:rFonts w:hint="eastAsia"/>
          <w:lang w:val="en-US"/>
        </w:rPr>
        <w:t>UE supporting band 8 and band 106 looks at </w:t>
      </w:r>
      <w:r w:rsidRPr="00326A09">
        <w:rPr>
          <w:rFonts w:hint="eastAsia"/>
          <w:i/>
          <w:iCs/>
          <w:lang w:val="en-US"/>
        </w:rPr>
        <w:t>freqBandIndicator</w:t>
      </w:r>
      <w:r w:rsidRPr="00326A09">
        <w:rPr>
          <w:rFonts w:hint="eastAsia"/>
          <w:lang w:val="en-US"/>
        </w:rPr>
        <w:t> and</w:t>
      </w:r>
      <w:r>
        <w:rPr>
          <w:lang w:val="en-US"/>
        </w:rPr>
        <w:t xml:space="preserve"> ignores band 8 and will look at</w:t>
      </w:r>
      <w:r w:rsidRPr="00326A09">
        <w:rPr>
          <w:rFonts w:hint="eastAsia"/>
          <w:lang w:val="en-US"/>
        </w:rPr>
        <w:t> </w:t>
      </w:r>
      <w:r w:rsidRPr="00326A09">
        <w:rPr>
          <w:rFonts w:hint="eastAsia"/>
          <w:i/>
          <w:iCs/>
          <w:lang w:val="en-US"/>
        </w:rPr>
        <w:t>multiBandInfoList</w:t>
      </w:r>
      <w:r w:rsidRPr="00326A09">
        <w:rPr>
          <w:rFonts w:hint="eastAsia"/>
          <w:lang w:val="en-US"/>
        </w:rPr>
        <w:t xml:space="preserve">. Band </w:t>
      </w:r>
      <w:r>
        <w:rPr>
          <w:lang w:val="en-US"/>
        </w:rPr>
        <w:t>106</w:t>
      </w:r>
      <w:r w:rsidRPr="00326A09">
        <w:rPr>
          <w:rFonts w:hint="eastAsia"/>
          <w:lang w:val="en-US"/>
        </w:rPr>
        <w:t xml:space="preserve"> is </w:t>
      </w:r>
      <w:r>
        <w:rPr>
          <w:lang w:val="en-US"/>
        </w:rPr>
        <w:t>selected</w:t>
      </w:r>
      <w:r w:rsidRPr="00326A09">
        <w:rPr>
          <w:rFonts w:hint="eastAsia"/>
          <w:lang w:val="en-US"/>
        </w:rPr>
        <w:t xml:space="preserve"> in this case.</w:t>
      </w:r>
    </w:p>
    <w:p w14:paraId="308F4DA5" w14:textId="77777777" w:rsidR="00C947D0" w:rsidRPr="00326A09" w:rsidRDefault="00C947D0" w:rsidP="00C947D0">
      <w:pPr>
        <w:pStyle w:val="ListParagraph"/>
        <w:rPr>
          <w:lang w:val="en-US"/>
        </w:rPr>
      </w:pPr>
    </w:p>
    <w:p w14:paraId="7D64B1AD" w14:textId="71BFB4FD" w:rsidR="009B3972" w:rsidRPr="009B3972" w:rsidRDefault="009B3972" w:rsidP="00326A09">
      <w:pPr>
        <w:rPr>
          <w:b/>
          <w:bCs/>
        </w:rPr>
      </w:pPr>
    </w:p>
    <w:p w14:paraId="69B7B8E6" w14:textId="69E07FC9" w:rsidR="009339CB" w:rsidRPr="006E13D1" w:rsidRDefault="005A13AB" w:rsidP="009339CB">
      <w:pPr>
        <w:pStyle w:val="Heading1"/>
      </w:pPr>
      <w:r>
        <w:t>3</w:t>
      </w:r>
      <w:r w:rsidR="009339CB" w:rsidRPr="006E13D1">
        <w:tab/>
      </w:r>
      <w:r w:rsidR="009339CB">
        <w:t>Conclusion</w:t>
      </w:r>
    </w:p>
    <w:p w14:paraId="66D561F8" w14:textId="06EB78B9" w:rsidR="009B3972" w:rsidRDefault="00137D0D" w:rsidP="007B7928">
      <w:r>
        <w:t xml:space="preserve">This use of this implementation of the MFBI is specific to the non-default duplex separation used in existing band 8 private networks and coexistence with band 106 and n106 Ue and eNodeB.  </w:t>
      </w:r>
      <w:r w:rsidR="0067281B">
        <w:t xml:space="preserve">We would like </w:t>
      </w:r>
      <w:r w:rsidR="0067281B" w:rsidRPr="003B0CAD">
        <w:t xml:space="preserve">to </w:t>
      </w:r>
      <w:r w:rsidR="0067281B">
        <w:t>explicitly define</w:t>
      </w:r>
      <w:r w:rsidR="0067281B" w:rsidRPr="003B0CAD">
        <w:t xml:space="preserve"> that for the ul-CarrierFreq in SIB2</w:t>
      </w:r>
      <w:r>
        <w:t>,</w:t>
      </w:r>
      <w:r w:rsidR="0067281B" w:rsidRPr="003B0CAD">
        <w:t xml:space="preserve"> </w:t>
      </w:r>
      <w:r w:rsidR="0067281B">
        <w:t xml:space="preserve">that it </w:t>
      </w:r>
      <w:r w:rsidR="0067281B" w:rsidRPr="003B0CAD">
        <w:t>is only applicable to the band indicated in freqBandIndicator, and not applicable to any band in MFBI.</w:t>
      </w:r>
    </w:p>
    <w:p w14:paraId="1361382D" w14:textId="77777777" w:rsidR="00B34887" w:rsidRPr="009B3972" w:rsidRDefault="00B34887" w:rsidP="0067281B">
      <w:pPr>
        <w:keepNext/>
        <w:keepLines/>
        <w:pBdr>
          <w:top w:val="single" w:sz="12" w:space="3" w:color="auto"/>
        </w:pBdr>
        <w:spacing w:before="240"/>
        <w:ind w:left="1134" w:hanging="1134"/>
        <w:outlineLvl w:val="0"/>
      </w:pPr>
    </w:p>
    <w:sectPr w:rsidR="00B34887" w:rsidRPr="009B397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09427" w14:textId="77777777" w:rsidR="00B92A34" w:rsidRDefault="00B92A34">
      <w:r>
        <w:separator/>
      </w:r>
    </w:p>
  </w:endnote>
  <w:endnote w:type="continuationSeparator" w:id="0">
    <w:p w14:paraId="687DB800" w14:textId="77777777" w:rsidR="00B92A34" w:rsidRDefault="00B92A34">
      <w:r>
        <w:continuationSeparator/>
      </w:r>
    </w:p>
  </w:endnote>
  <w:endnote w:type="continuationNotice" w:id="1">
    <w:p w14:paraId="7C89C088" w14:textId="77777777" w:rsidR="00B92A34" w:rsidRDefault="00B92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EB4A0" w14:textId="77777777" w:rsidR="00B92A34" w:rsidRDefault="00B92A34">
      <w:r>
        <w:separator/>
      </w:r>
    </w:p>
  </w:footnote>
  <w:footnote w:type="continuationSeparator" w:id="0">
    <w:p w14:paraId="6FDD68C5" w14:textId="77777777" w:rsidR="00B92A34" w:rsidRDefault="00B92A34">
      <w:r>
        <w:continuationSeparator/>
      </w:r>
    </w:p>
  </w:footnote>
  <w:footnote w:type="continuationNotice" w:id="1">
    <w:p w14:paraId="29F6C764" w14:textId="77777777" w:rsidR="00B92A34" w:rsidRDefault="00B92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3B289D"/>
    <w:multiLevelType w:val="hybridMultilevel"/>
    <w:tmpl w:val="704ED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3041C"/>
    <w:multiLevelType w:val="hybridMultilevel"/>
    <w:tmpl w:val="8B62B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6"/>
  </w:num>
  <w:num w:numId="7" w16cid:durableId="1489399165">
    <w:abstractNumId w:val="7"/>
  </w:num>
  <w:num w:numId="8" w16cid:durableId="306515895">
    <w:abstractNumId w:val="3"/>
  </w:num>
  <w:num w:numId="9" w16cid:durableId="11149822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112F1A"/>
    <w:rsid w:val="00137D0D"/>
    <w:rsid w:val="00145075"/>
    <w:rsid w:val="001741A0"/>
    <w:rsid w:val="00175FA0"/>
    <w:rsid w:val="0018542A"/>
    <w:rsid w:val="00194CD0"/>
    <w:rsid w:val="001B49C9"/>
    <w:rsid w:val="001C1C9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26A09"/>
    <w:rsid w:val="0035462D"/>
    <w:rsid w:val="0036459E"/>
    <w:rsid w:val="00364B41"/>
    <w:rsid w:val="00383096"/>
    <w:rsid w:val="0039346C"/>
    <w:rsid w:val="003A41EF"/>
    <w:rsid w:val="003B0CAD"/>
    <w:rsid w:val="003B40AD"/>
    <w:rsid w:val="003C4E37"/>
    <w:rsid w:val="003D0FD0"/>
    <w:rsid w:val="003E16BE"/>
    <w:rsid w:val="003F4E28"/>
    <w:rsid w:val="004006E8"/>
    <w:rsid w:val="00401855"/>
    <w:rsid w:val="00446C3A"/>
    <w:rsid w:val="00465587"/>
    <w:rsid w:val="00477455"/>
    <w:rsid w:val="004A1F7B"/>
    <w:rsid w:val="004C44D2"/>
    <w:rsid w:val="004D3578"/>
    <w:rsid w:val="004D380D"/>
    <w:rsid w:val="004E12B7"/>
    <w:rsid w:val="004E213A"/>
    <w:rsid w:val="004E7553"/>
    <w:rsid w:val="004F4540"/>
    <w:rsid w:val="004F73A7"/>
    <w:rsid w:val="00503171"/>
    <w:rsid w:val="00506C28"/>
    <w:rsid w:val="00534DA0"/>
    <w:rsid w:val="00537809"/>
    <w:rsid w:val="00543E6C"/>
    <w:rsid w:val="00565087"/>
    <w:rsid w:val="0056573F"/>
    <w:rsid w:val="00571279"/>
    <w:rsid w:val="005A13AB"/>
    <w:rsid w:val="005A49C6"/>
    <w:rsid w:val="005C26C4"/>
    <w:rsid w:val="005C766E"/>
    <w:rsid w:val="005C7CD5"/>
    <w:rsid w:val="00611566"/>
    <w:rsid w:val="00646800"/>
    <w:rsid w:val="00646D99"/>
    <w:rsid w:val="00656910"/>
    <w:rsid w:val="006574C0"/>
    <w:rsid w:val="0067281B"/>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B792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B3972"/>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34887"/>
    <w:rsid w:val="00B47FD1"/>
    <w:rsid w:val="00B516BB"/>
    <w:rsid w:val="00B669E9"/>
    <w:rsid w:val="00B7538C"/>
    <w:rsid w:val="00B84DB2"/>
    <w:rsid w:val="00B92A34"/>
    <w:rsid w:val="00BC3555"/>
    <w:rsid w:val="00C12B51"/>
    <w:rsid w:val="00C24650"/>
    <w:rsid w:val="00C25465"/>
    <w:rsid w:val="00C31806"/>
    <w:rsid w:val="00C33079"/>
    <w:rsid w:val="00C55A12"/>
    <w:rsid w:val="00C6553E"/>
    <w:rsid w:val="00C83A13"/>
    <w:rsid w:val="00C86F10"/>
    <w:rsid w:val="00C9068C"/>
    <w:rsid w:val="00C92967"/>
    <w:rsid w:val="00C947D0"/>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32CB"/>
    <w:rsid w:val="00EA66C9"/>
    <w:rsid w:val="00EB5D32"/>
    <w:rsid w:val="00EC4A25"/>
    <w:rsid w:val="00EE0523"/>
    <w:rsid w:val="00EF612C"/>
    <w:rsid w:val="00F025A2"/>
    <w:rsid w:val="00F036E9"/>
    <w:rsid w:val="00F07388"/>
    <w:rsid w:val="00F2026E"/>
    <w:rsid w:val="00F2210A"/>
    <w:rsid w:val="00F31372"/>
    <w:rsid w:val="00F37743"/>
    <w:rsid w:val="00F37D0D"/>
    <w:rsid w:val="00F42493"/>
    <w:rsid w:val="00F470A0"/>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9B3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34887"/>
    <w:rPr>
      <w:lang w:eastAsia="en-US"/>
    </w:rPr>
  </w:style>
  <w:style w:type="paragraph" w:styleId="ListParagraph">
    <w:name w:val="List Paragraph"/>
    <w:basedOn w:val="Normal"/>
    <w:uiPriority w:val="34"/>
    <w:qFormat/>
    <w:rsid w:val="00326A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80776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5AIRPNAIUNRU-859666464-15552</_dlc_DocId>
    <_dlc_DocIdUrl xmlns="71c5aaf6-e6ce-465b-b873-5148d2a4c105">
      <Url>https://nokia.sharepoint.com/sites/c5g/e2earch/_layouts/15/DocIdRedir.aspx?ID=5AIRPNAIUNRU-859666464-15552</Url>
      <Description>5AIRPNAIUNRU-859666464-15552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E82F50FE-4188-4B96-A2EC-5C384F0B3C1E}">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2</Pages>
  <Words>605</Words>
  <Characters>3452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4049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 Olbrich</dc:creator>
  <cp:keywords/>
  <dc:description/>
  <cp:lastModifiedBy>Emil Olbrich</cp:lastModifiedBy>
  <cp:revision>5</cp:revision>
  <dcterms:created xsi:type="dcterms:W3CDTF">2023-11-03T23:07:00Z</dcterms:created>
  <dcterms:modified xsi:type="dcterms:W3CDTF">2023-11-03T23:43:00Z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9c2331f0-8321-4ce2-afe1-c30be01c23df</vt:lpwstr>
  </property>
  <property fmtid="{D5CDD505-2E9C-101B-9397-08002B2CF9AE}" pid="4" name="MediaServiceImageTags">
    <vt:lpwstr/>
  </property>
</Properties>
</file>